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DBC4" w14:textId="77777777" w:rsidR="005A3A01" w:rsidRDefault="00000000">
      <w:pPr>
        <w:pStyle w:val="Balk1"/>
        <w:tabs>
          <w:tab w:val="left" w:pos="7399"/>
        </w:tabs>
        <w:ind w:left="224"/>
      </w:pPr>
      <w:r>
        <w:t>FMV</w:t>
      </w:r>
      <w:r>
        <w:rPr>
          <w:spacing w:val="-16"/>
        </w:rPr>
        <w:t xml:space="preserve"> </w:t>
      </w:r>
      <w:r>
        <w:t>Işık</w:t>
      </w:r>
      <w:r>
        <w:rPr>
          <w:spacing w:val="-18"/>
        </w:rPr>
        <w:t xml:space="preserve"> </w:t>
      </w:r>
      <w:r>
        <w:t>Üniversitesinde</w:t>
      </w:r>
      <w:r>
        <w:rPr>
          <w:spacing w:val="-4"/>
        </w:rPr>
        <w:t xml:space="preserve"> </w:t>
      </w:r>
      <w:r>
        <w:t>Mezuniyet</w:t>
      </w:r>
      <w:r>
        <w:rPr>
          <w:spacing w:val="-7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rPr>
          <w:spacing w:val="-2"/>
        </w:rPr>
        <w:t>İşlemleri</w:t>
      </w:r>
      <w:r>
        <w:tab/>
      </w:r>
      <w:r>
        <w:rPr>
          <w:noProof/>
          <w:position w:val="1"/>
        </w:rPr>
        <w:drawing>
          <wp:inline distT="0" distB="0" distL="0" distR="0" wp14:anchorId="32080439" wp14:editId="7896BF98">
            <wp:extent cx="1072896" cy="7711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0C5DF" w14:textId="77777777" w:rsidR="005A3A01" w:rsidRDefault="005A3A01">
      <w:pPr>
        <w:pStyle w:val="GvdeMetni"/>
        <w:spacing w:before="299"/>
        <w:ind w:left="0"/>
        <w:rPr>
          <w:b/>
        </w:rPr>
      </w:pPr>
    </w:p>
    <w:p w14:paraId="5DE3C36B" w14:textId="77777777" w:rsidR="005A3A01" w:rsidRDefault="00000000">
      <w:pPr>
        <w:ind w:left="118"/>
        <w:rPr>
          <w:b/>
          <w:sz w:val="28"/>
        </w:rPr>
      </w:pPr>
      <w:r>
        <w:rPr>
          <w:b/>
          <w:color w:val="000000"/>
          <w:spacing w:val="-2"/>
          <w:sz w:val="28"/>
          <w:highlight w:val="yellow"/>
        </w:rPr>
        <w:t>Mezuniyet</w:t>
      </w:r>
    </w:p>
    <w:p w14:paraId="05CCBDAF" w14:textId="77777777" w:rsidR="005A3A01" w:rsidRDefault="00000000">
      <w:pPr>
        <w:pStyle w:val="GvdeMetni"/>
        <w:spacing w:before="259" w:line="242" w:lineRule="auto"/>
        <w:ind w:right="255"/>
        <w:jc w:val="both"/>
      </w:pPr>
      <w:r>
        <w:t>Öğrenciler, kayıtlı oldukları programların mezuniyet yükümlülüklerini tamamladıkları takdirde, İlgili Akademik Birimlerin Yönetim Kurul Kararı kararları çerçevesinde diploma almaya hak kazanırlar.</w:t>
      </w:r>
    </w:p>
    <w:p w14:paraId="1A95A5F0" w14:textId="77777777" w:rsidR="005A3A01" w:rsidRDefault="00000000">
      <w:pPr>
        <w:pStyle w:val="GvdeMetni"/>
        <w:spacing w:before="275"/>
        <w:ind w:right="250"/>
        <w:jc w:val="both"/>
      </w:pPr>
      <w:r>
        <w:t>Mezuniyet, diploma ve</w:t>
      </w:r>
      <w:r>
        <w:rPr>
          <w:spacing w:val="-4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belge</w:t>
      </w:r>
      <w:r>
        <w:rPr>
          <w:spacing w:val="-5"/>
        </w:rPr>
        <w:t xml:space="preserve"> </w:t>
      </w:r>
      <w:r>
        <w:t>işlemleri ‘’FMV</w:t>
      </w:r>
      <w:r>
        <w:rPr>
          <w:spacing w:val="-5"/>
        </w:rPr>
        <w:t xml:space="preserve"> </w:t>
      </w:r>
      <w:r>
        <w:t>Işık Üniversitesi Diploma ve Eğitim Öğretim ile ilgili Diğer Belgelerin Düzenlenmesine İlişkin Yönerge ‘’ çerçevesinde yapılır.</w:t>
      </w:r>
    </w:p>
    <w:p w14:paraId="7A0BA6F9" w14:textId="77777777" w:rsidR="005A3A01" w:rsidRDefault="00000000">
      <w:pPr>
        <w:pStyle w:val="Balk1"/>
        <w:spacing w:before="297"/>
      </w:pPr>
      <w:r>
        <w:rPr>
          <w:color w:val="000000"/>
          <w:highlight w:val="yellow"/>
        </w:rPr>
        <w:t>Mezuniyetin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Kesinleşmesi</w:t>
      </w:r>
    </w:p>
    <w:p w14:paraId="2C11A6E7" w14:textId="77777777" w:rsidR="005A3A01" w:rsidRDefault="00000000">
      <w:pPr>
        <w:pStyle w:val="GvdeMetni"/>
        <w:spacing w:before="259"/>
        <w:ind w:right="262"/>
        <w:jc w:val="both"/>
      </w:pPr>
      <w:r>
        <w:t>Öğrenciler, kayıtlı oldukları programın mezuniyet yükümlülükleri çerçevesinde değerlendirilir ve akademik takvimde not girişleri için ilan edilen son gün itibarıyla yükümlülüklerini tamamlayanlar ÖİDB tarafından tespit edilirler.</w:t>
      </w:r>
    </w:p>
    <w:p w14:paraId="3C3CBCEA" w14:textId="77777777" w:rsidR="005A3A01" w:rsidRDefault="00000000">
      <w:pPr>
        <w:pStyle w:val="GvdeMetni"/>
        <w:spacing w:before="284"/>
        <w:ind w:right="239"/>
        <w:jc w:val="both"/>
      </w:pPr>
      <w:r>
        <w:t>Tespit edilen öğrencilerin, bağlı oldukları Enstitü/Fakülte/Yüksekokul yönetim kurulu</w:t>
      </w:r>
      <w:r>
        <w:rPr>
          <w:spacing w:val="-16"/>
        </w:rPr>
        <w:t xml:space="preserve"> </w:t>
      </w:r>
      <w:r>
        <w:t>kararı</w:t>
      </w:r>
      <w:r>
        <w:rPr>
          <w:spacing w:val="-14"/>
        </w:rPr>
        <w:t xml:space="preserve"> </w:t>
      </w:r>
      <w:r>
        <w:t>ile</w:t>
      </w:r>
      <w:r>
        <w:rPr>
          <w:spacing w:val="-15"/>
        </w:rPr>
        <w:t xml:space="preserve"> </w:t>
      </w:r>
      <w:r>
        <w:t>mezuniyetleri</w:t>
      </w:r>
      <w:r>
        <w:rPr>
          <w:spacing w:val="-12"/>
        </w:rPr>
        <w:t xml:space="preserve"> </w:t>
      </w:r>
      <w:r>
        <w:t>kesinleşir.</w:t>
      </w:r>
      <w:r>
        <w:rPr>
          <w:spacing w:val="-15"/>
        </w:rPr>
        <w:t xml:space="preserve"> </w:t>
      </w:r>
      <w:r>
        <w:t>Mezuniyetleri</w:t>
      </w:r>
      <w:r>
        <w:rPr>
          <w:spacing w:val="-16"/>
        </w:rPr>
        <w:t xml:space="preserve"> </w:t>
      </w:r>
      <w:r>
        <w:t>kesinleşen</w:t>
      </w:r>
      <w:r>
        <w:rPr>
          <w:spacing w:val="-13"/>
        </w:rPr>
        <w:t xml:space="preserve"> </w:t>
      </w:r>
      <w:r>
        <w:t>öğrenciler</w:t>
      </w:r>
      <w:r>
        <w:rPr>
          <w:spacing w:val="-15"/>
        </w:rPr>
        <w:t xml:space="preserve"> </w:t>
      </w:r>
      <w:r>
        <w:t>için Öğrenci İşleri Daire Başkanlığı ilgili Akademik Birim sorumlusu, mezuniyet işlemlerini başlatır.</w:t>
      </w:r>
    </w:p>
    <w:p w14:paraId="0128446A" w14:textId="77777777" w:rsidR="005A3A01" w:rsidRDefault="00000000">
      <w:pPr>
        <w:pStyle w:val="Balk1"/>
        <w:spacing w:before="297"/>
      </w:pPr>
      <w:r>
        <w:rPr>
          <w:color w:val="000000"/>
          <w:highlight w:val="yellow"/>
        </w:rPr>
        <w:t>Mezuniyet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İşlemleri</w:t>
      </w:r>
    </w:p>
    <w:p w14:paraId="00D53D1A" w14:textId="6F70A668" w:rsidR="005A3A01" w:rsidRDefault="00000000">
      <w:pPr>
        <w:pStyle w:val="GvdeMetni"/>
        <w:spacing w:before="263"/>
        <w:ind w:right="242"/>
        <w:jc w:val="both"/>
      </w:pPr>
      <w:r>
        <w:t>Mezuniyeti kesinleşen öğrencilere, mezuniyetlerine ilişkin yönetim</w:t>
      </w:r>
      <w:r>
        <w:rPr>
          <w:spacing w:val="-3"/>
        </w:rPr>
        <w:t xml:space="preserve"> </w:t>
      </w:r>
      <w:r>
        <w:t>kurulu kararı ertesi ilgili mevzuatlar gereğince "Geçici Mezuniyet Belgesi”</w:t>
      </w:r>
      <w:r>
        <w:rPr>
          <w:spacing w:val="40"/>
        </w:rPr>
        <w:t xml:space="preserve"> </w:t>
      </w:r>
      <w:r>
        <w:t>hazırlanır. Geçici Mezuniyet Belgesi 2020 yılından itibaren e-imzalı olarak verilebilmektedir.</w:t>
      </w:r>
    </w:p>
    <w:p w14:paraId="0F95B078" w14:textId="77777777" w:rsidR="005A3A01" w:rsidRDefault="00000000">
      <w:pPr>
        <w:pStyle w:val="GvdeMetni"/>
        <w:spacing w:before="1"/>
      </w:pPr>
      <w:r>
        <w:t>E-imzalı</w:t>
      </w:r>
      <w:r>
        <w:rPr>
          <w:spacing w:val="80"/>
        </w:rPr>
        <w:t xml:space="preserve"> </w:t>
      </w:r>
      <w:r>
        <w:t>tüm</w:t>
      </w:r>
      <w:r>
        <w:rPr>
          <w:spacing w:val="80"/>
        </w:rPr>
        <w:t xml:space="preserve"> </w:t>
      </w:r>
      <w:r>
        <w:t>belgelerimizin</w:t>
      </w:r>
      <w:r>
        <w:rPr>
          <w:spacing w:val="80"/>
        </w:rPr>
        <w:t xml:space="preserve"> </w:t>
      </w:r>
      <w:r>
        <w:t>E-Devlet</w:t>
      </w:r>
      <w:r>
        <w:rPr>
          <w:spacing w:val="80"/>
        </w:rPr>
        <w:t xml:space="preserve"> </w:t>
      </w:r>
      <w:r>
        <w:t>kısmında</w:t>
      </w:r>
      <w:r>
        <w:rPr>
          <w:spacing w:val="80"/>
        </w:rPr>
        <w:t xml:space="preserve"> </w:t>
      </w:r>
      <w:r>
        <w:t>Işık</w:t>
      </w:r>
      <w:r>
        <w:rPr>
          <w:spacing w:val="80"/>
        </w:rPr>
        <w:t xml:space="preserve"> </w:t>
      </w:r>
      <w:r>
        <w:t>Üniversitesi</w:t>
      </w:r>
      <w:r>
        <w:rPr>
          <w:spacing w:val="80"/>
        </w:rPr>
        <w:t xml:space="preserve"> </w:t>
      </w:r>
      <w:r>
        <w:t>alanında</w:t>
      </w:r>
      <w:r>
        <w:rPr>
          <w:spacing w:val="40"/>
        </w:rPr>
        <w:t xml:space="preserve"> </w:t>
      </w:r>
      <w:r>
        <w:t>doğrulama kodu bulunmaktadır.</w:t>
      </w:r>
    </w:p>
    <w:p w14:paraId="7C9F9609" w14:textId="77777777" w:rsidR="005A3A01" w:rsidRDefault="00000000">
      <w:pPr>
        <w:pStyle w:val="GvdeMetni"/>
        <w:spacing w:before="5"/>
      </w:pPr>
      <w:proofErr w:type="gramStart"/>
      <w:r>
        <w:rPr>
          <w:color w:val="0000FF"/>
          <w:spacing w:val="-4"/>
          <w:u w:val="single" w:color="0000FF"/>
        </w:rPr>
        <w:t>https</w:t>
      </w:r>
      <w:proofErr w:type="gramEnd"/>
      <w:r>
        <w:rPr>
          <w:color w:val="0000FF"/>
          <w:spacing w:val="-4"/>
          <w:u w:val="single" w:color="0000FF"/>
        </w:rPr>
        <w:t>://</w:t>
      </w:r>
      <w:hyperlink r:id="rId6">
        <w:r>
          <w:rPr>
            <w:color w:val="0000FF"/>
            <w:spacing w:val="-4"/>
            <w:u w:val="single" w:color="0000FF"/>
          </w:rPr>
          <w:t>www.turkiye.gov.tr/isik-universitesi-ebys</w:t>
        </w:r>
      </w:hyperlink>
    </w:p>
    <w:p w14:paraId="114BCFCB" w14:textId="77777777" w:rsidR="005A3A01" w:rsidRDefault="00000000">
      <w:pPr>
        <w:pStyle w:val="GvdeMetni"/>
        <w:spacing w:before="316"/>
      </w:pPr>
      <w:r>
        <w:t>"Geçici</w:t>
      </w:r>
      <w:r>
        <w:rPr>
          <w:spacing w:val="37"/>
        </w:rPr>
        <w:t xml:space="preserve"> </w:t>
      </w:r>
      <w:r>
        <w:t>Mezuniyet</w:t>
      </w:r>
      <w:r>
        <w:rPr>
          <w:spacing w:val="38"/>
        </w:rPr>
        <w:t xml:space="preserve"> </w:t>
      </w:r>
      <w:r>
        <w:t>Belgesi”</w:t>
      </w:r>
      <w:r>
        <w:rPr>
          <w:spacing w:val="34"/>
        </w:rPr>
        <w:t xml:space="preserve"> </w:t>
      </w:r>
      <w:r>
        <w:t>hazırlanan</w:t>
      </w:r>
      <w:r>
        <w:rPr>
          <w:spacing w:val="36"/>
        </w:rPr>
        <w:t xml:space="preserve"> </w:t>
      </w:r>
      <w:r>
        <w:t>öğrenciler</w:t>
      </w:r>
      <w:r>
        <w:rPr>
          <w:spacing w:val="34"/>
        </w:rPr>
        <w:t xml:space="preserve"> </w:t>
      </w:r>
      <w:r>
        <w:t>sırasıyla</w:t>
      </w:r>
      <w:r>
        <w:rPr>
          <w:spacing w:val="38"/>
        </w:rPr>
        <w:t xml:space="preserve"> </w:t>
      </w:r>
      <w:r>
        <w:t>aşağıdaki</w:t>
      </w:r>
      <w:r>
        <w:rPr>
          <w:spacing w:val="36"/>
        </w:rPr>
        <w:t xml:space="preserve"> </w:t>
      </w:r>
      <w:r>
        <w:t>işlemleri tamamlamakla yükümlüdürler.</w:t>
      </w:r>
    </w:p>
    <w:p w14:paraId="246F6C00" w14:textId="77777777" w:rsidR="005A3A01" w:rsidRDefault="005A3A01">
      <w:pPr>
        <w:sectPr w:rsidR="005A3A01">
          <w:type w:val="continuous"/>
          <w:pgSz w:w="11920" w:h="16850"/>
          <w:pgMar w:top="1660" w:right="1140" w:bottom="280" w:left="1300" w:header="708" w:footer="708" w:gutter="0"/>
          <w:cols w:space="708"/>
        </w:sectPr>
      </w:pPr>
    </w:p>
    <w:p w14:paraId="618EF9E4" w14:textId="77777777" w:rsidR="005A3A01" w:rsidRDefault="00000000">
      <w:pPr>
        <w:pStyle w:val="Balk1"/>
        <w:spacing w:before="73"/>
      </w:pPr>
      <w:r>
        <w:rPr>
          <w:color w:val="000000"/>
          <w:highlight w:val="yellow"/>
        </w:rPr>
        <w:lastRenderedPageBreak/>
        <w:t>Üniversiteden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Mezuniyet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Nedeni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ile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Ayrılma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İşlemleri</w:t>
      </w:r>
    </w:p>
    <w:p w14:paraId="45157B04" w14:textId="15D914B5" w:rsidR="005A3A01" w:rsidRDefault="00000000">
      <w:pPr>
        <w:pStyle w:val="GvdeMetni"/>
        <w:spacing w:before="264"/>
      </w:pPr>
      <w:r>
        <w:t>Öğrenciler,</w:t>
      </w:r>
      <w:r>
        <w:rPr>
          <w:spacing w:val="-10"/>
        </w:rPr>
        <w:t xml:space="preserve"> </w:t>
      </w:r>
      <w:r w:rsidR="00BC7F94">
        <w:rPr>
          <w:spacing w:val="-10"/>
        </w:rPr>
        <w:t xml:space="preserve">Mezun İlişik Kesme formu ile </w:t>
      </w:r>
      <w:r>
        <w:t>aşağıdaki</w:t>
      </w:r>
      <w:r>
        <w:rPr>
          <w:spacing w:val="-10"/>
        </w:rPr>
        <w:t xml:space="preserve"> </w:t>
      </w:r>
      <w:r>
        <w:t>tabloda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birimlere</w:t>
      </w:r>
      <w:r>
        <w:rPr>
          <w:spacing w:val="-8"/>
        </w:rPr>
        <w:t xml:space="preserve"> </w:t>
      </w:r>
      <w:r>
        <w:t>varsa</w:t>
      </w:r>
      <w:r>
        <w:rPr>
          <w:spacing w:val="-7"/>
        </w:rPr>
        <w:t xml:space="preserve"> </w:t>
      </w:r>
      <w:r>
        <w:t>Üniversite</w:t>
      </w:r>
      <w:r>
        <w:rPr>
          <w:spacing w:val="-8"/>
        </w:rPr>
        <w:t xml:space="preserve"> </w:t>
      </w:r>
      <w:r>
        <w:t>tarafından kendilerine tahsis edilen malzemeleri teslim ederek ilişiklerini keserler.</w:t>
      </w:r>
      <w:r w:rsidR="00BC7F94">
        <w:t xml:space="preserve"> </w:t>
      </w:r>
    </w:p>
    <w:p w14:paraId="641D2477" w14:textId="77777777" w:rsidR="005A3A01" w:rsidRDefault="00000000">
      <w:pPr>
        <w:pStyle w:val="ListeParagraf"/>
        <w:numPr>
          <w:ilvl w:val="0"/>
          <w:numId w:val="1"/>
        </w:numPr>
        <w:tabs>
          <w:tab w:val="left" w:pos="686"/>
        </w:tabs>
        <w:spacing w:before="272" w:line="342" w:lineRule="exact"/>
        <w:ind w:left="686" w:hanging="210"/>
        <w:rPr>
          <w:sz w:val="28"/>
        </w:rPr>
      </w:pPr>
      <w:r>
        <w:rPr>
          <w:color w:val="000000"/>
          <w:sz w:val="28"/>
          <w:highlight w:val="yellow"/>
        </w:rPr>
        <w:t>Öğrenci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İşleri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Daire</w:t>
      </w:r>
      <w:r>
        <w:rPr>
          <w:color w:val="000000"/>
          <w:spacing w:val="-16"/>
          <w:sz w:val="28"/>
          <w:highlight w:val="yellow"/>
        </w:rPr>
        <w:t xml:space="preserve"> </w:t>
      </w:r>
      <w:r>
        <w:rPr>
          <w:color w:val="000000"/>
          <w:spacing w:val="-2"/>
          <w:sz w:val="28"/>
          <w:highlight w:val="yellow"/>
        </w:rPr>
        <w:t>Başkanlığı</w:t>
      </w:r>
    </w:p>
    <w:p w14:paraId="4D0CC52B" w14:textId="77777777" w:rsidR="005A3A01" w:rsidRDefault="00000000">
      <w:pPr>
        <w:pStyle w:val="ListeParagraf"/>
        <w:numPr>
          <w:ilvl w:val="0"/>
          <w:numId w:val="1"/>
        </w:numPr>
        <w:tabs>
          <w:tab w:val="left" w:pos="686"/>
        </w:tabs>
        <w:spacing w:line="342" w:lineRule="exact"/>
        <w:ind w:left="686" w:hanging="210"/>
        <w:rPr>
          <w:sz w:val="28"/>
        </w:rPr>
      </w:pPr>
      <w:r>
        <w:rPr>
          <w:color w:val="000000"/>
          <w:sz w:val="28"/>
          <w:highlight w:val="yellow"/>
        </w:rPr>
        <w:t>Mali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İşler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Daire</w:t>
      </w:r>
      <w:r>
        <w:rPr>
          <w:color w:val="000000"/>
          <w:spacing w:val="-10"/>
          <w:sz w:val="28"/>
          <w:highlight w:val="yellow"/>
        </w:rPr>
        <w:t xml:space="preserve"> </w:t>
      </w:r>
      <w:r>
        <w:rPr>
          <w:color w:val="000000"/>
          <w:spacing w:val="-2"/>
          <w:sz w:val="28"/>
          <w:highlight w:val="yellow"/>
        </w:rPr>
        <w:t>Başkanlığı</w:t>
      </w:r>
    </w:p>
    <w:p w14:paraId="7DF4D796" w14:textId="77777777" w:rsidR="005A3A01" w:rsidRDefault="00000000">
      <w:pPr>
        <w:pStyle w:val="ListeParagraf"/>
        <w:numPr>
          <w:ilvl w:val="0"/>
          <w:numId w:val="1"/>
        </w:numPr>
        <w:tabs>
          <w:tab w:val="left" w:pos="686"/>
        </w:tabs>
        <w:spacing w:before="2"/>
        <w:ind w:left="686" w:hanging="210"/>
        <w:rPr>
          <w:sz w:val="28"/>
        </w:rPr>
      </w:pPr>
      <w:r>
        <w:rPr>
          <w:color w:val="000000"/>
          <w:sz w:val="28"/>
          <w:highlight w:val="yellow"/>
        </w:rPr>
        <w:t>Bilgi</w:t>
      </w:r>
      <w:r>
        <w:rPr>
          <w:color w:val="000000"/>
          <w:spacing w:val="-9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Merkezi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Daire</w:t>
      </w:r>
      <w:r>
        <w:rPr>
          <w:color w:val="000000"/>
          <w:spacing w:val="-17"/>
          <w:sz w:val="28"/>
          <w:highlight w:val="yellow"/>
        </w:rPr>
        <w:t xml:space="preserve"> </w:t>
      </w:r>
      <w:r>
        <w:rPr>
          <w:color w:val="000000"/>
          <w:spacing w:val="-2"/>
          <w:sz w:val="28"/>
          <w:highlight w:val="yellow"/>
        </w:rPr>
        <w:t>Başkanlığı</w:t>
      </w:r>
    </w:p>
    <w:p w14:paraId="34FF94F2" w14:textId="77777777" w:rsidR="005A3A01" w:rsidRDefault="00000000">
      <w:pPr>
        <w:pStyle w:val="ListeParagraf"/>
        <w:numPr>
          <w:ilvl w:val="0"/>
          <w:numId w:val="1"/>
        </w:numPr>
        <w:tabs>
          <w:tab w:val="left" w:pos="686"/>
        </w:tabs>
        <w:ind w:left="686" w:hanging="210"/>
        <w:rPr>
          <w:sz w:val="28"/>
        </w:rPr>
      </w:pPr>
      <w:r>
        <w:rPr>
          <w:color w:val="000000"/>
          <w:sz w:val="28"/>
          <w:highlight w:val="yellow"/>
        </w:rPr>
        <w:t>Kız</w:t>
      </w:r>
      <w:r>
        <w:rPr>
          <w:color w:val="000000"/>
          <w:spacing w:val="-11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ve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Erkek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  <w:highlight w:val="yellow"/>
        </w:rPr>
        <w:t>Yurtlar</w:t>
      </w:r>
      <w:r>
        <w:rPr>
          <w:color w:val="000000"/>
          <w:spacing w:val="-9"/>
          <w:sz w:val="28"/>
          <w:highlight w:val="yellow"/>
        </w:rPr>
        <w:t xml:space="preserve"> </w:t>
      </w:r>
      <w:r>
        <w:rPr>
          <w:color w:val="000000"/>
          <w:spacing w:val="-2"/>
          <w:sz w:val="28"/>
          <w:highlight w:val="yellow"/>
        </w:rPr>
        <w:t>Müdürlüğü</w:t>
      </w:r>
    </w:p>
    <w:p w14:paraId="4C01E0B4" w14:textId="77777777" w:rsidR="005A3A01" w:rsidRDefault="00000000">
      <w:pPr>
        <w:pStyle w:val="ListeParagraf"/>
        <w:numPr>
          <w:ilvl w:val="0"/>
          <w:numId w:val="1"/>
        </w:numPr>
        <w:tabs>
          <w:tab w:val="left" w:pos="686"/>
        </w:tabs>
        <w:spacing w:line="240" w:lineRule="auto"/>
        <w:ind w:left="686" w:hanging="210"/>
        <w:rPr>
          <w:sz w:val="28"/>
        </w:rPr>
      </w:pPr>
      <w:r>
        <w:rPr>
          <w:color w:val="000000"/>
          <w:sz w:val="28"/>
          <w:highlight w:val="yellow"/>
        </w:rPr>
        <w:t>Kariyer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ve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Mezunlar</w:t>
      </w:r>
      <w:r>
        <w:rPr>
          <w:color w:val="000000"/>
          <w:spacing w:val="-10"/>
          <w:sz w:val="28"/>
          <w:highlight w:val="yellow"/>
        </w:rPr>
        <w:t xml:space="preserve"> </w:t>
      </w:r>
      <w:r>
        <w:rPr>
          <w:color w:val="000000"/>
          <w:spacing w:val="-4"/>
          <w:sz w:val="28"/>
          <w:highlight w:val="yellow"/>
        </w:rPr>
        <w:t>Ofisi</w:t>
      </w:r>
    </w:p>
    <w:p w14:paraId="7F163C98" w14:textId="77777777" w:rsidR="005A3A01" w:rsidRDefault="00000000">
      <w:pPr>
        <w:pStyle w:val="Balk1"/>
        <w:spacing w:before="301"/>
        <w:jc w:val="both"/>
      </w:pPr>
      <w:r>
        <w:rPr>
          <w:color w:val="000000"/>
          <w:highlight w:val="yellow"/>
        </w:rPr>
        <w:t>Diploma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İşlemleri</w:t>
      </w:r>
    </w:p>
    <w:p w14:paraId="131F7FF1" w14:textId="77777777" w:rsidR="005A3A01" w:rsidRDefault="00000000">
      <w:pPr>
        <w:pStyle w:val="GvdeMetni"/>
        <w:spacing w:before="270"/>
        <w:ind w:right="246"/>
        <w:jc w:val="both"/>
      </w:pPr>
      <w:r>
        <w:t xml:space="preserve">Diplomalar hazırlandıktan sonra, Üniversitenin resmi internet sitesinden ve öğrencilerin/mezunların kurumsal </w:t>
      </w:r>
      <w:r>
        <w:rPr>
          <w:u w:val="single"/>
        </w:rPr>
        <w:t>isik.edu.tr</w:t>
      </w:r>
      <w:r>
        <w:t xml:space="preserve"> uzantılı maillerine diplomalarını teslim alabilecekleri tarihler ilan edilir.</w:t>
      </w:r>
    </w:p>
    <w:p w14:paraId="3A7C099B" w14:textId="77777777" w:rsidR="005A3A01" w:rsidRDefault="00000000">
      <w:pPr>
        <w:pStyle w:val="Balk1"/>
        <w:spacing w:before="294"/>
        <w:jc w:val="both"/>
      </w:pPr>
      <w:r>
        <w:rPr>
          <w:color w:val="000000"/>
          <w:highlight w:val="yellow"/>
        </w:rPr>
        <w:t>Diploma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Teslimi</w:t>
      </w:r>
    </w:p>
    <w:p w14:paraId="1A76B690" w14:textId="77777777" w:rsidR="00BC7F94" w:rsidRDefault="00000000">
      <w:pPr>
        <w:pStyle w:val="GvdeMetni"/>
        <w:spacing w:before="268" w:line="235" w:lineRule="auto"/>
      </w:pPr>
      <w:r>
        <w:t>Öğrenciler</w:t>
      </w:r>
      <w:r>
        <w:rPr>
          <w:spacing w:val="-6"/>
        </w:rPr>
        <w:t xml:space="preserve"> </w:t>
      </w:r>
      <w:r w:rsidR="00BC7F94">
        <w:rPr>
          <w:spacing w:val="-6"/>
        </w:rPr>
        <w:t>Mezun İlişik Kesme işlemini e-</w:t>
      </w:r>
      <w:proofErr w:type="spellStart"/>
      <w:r w:rsidR="00BC7F94">
        <w:rPr>
          <w:spacing w:val="-6"/>
        </w:rPr>
        <w:t>campus</w:t>
      </w:r>
      <w:proofErr w:type="spellEnd"/>
      <w:r w:rsidR="00BC7F94">
        <w:rPr>
          <w:spacing w:val="-6"/>
        </w:rPr>
        <w:t xml:space="preserve"> bilgi sistemi üzerinden veya ilgili kampüslerden fiziki olarak yaparak imza karşılığı </w:t>
      </w:r>
      <w:r>
        <w:t xml:space="preserve">teslim alabilirler. Diploma ile ilgili belgeler kıymetli evrak niteliğinde olduğunda yalnızca mezunların kendilerine veya bu konuda vekâlet verilmiş vekillerine imza karşılığında </w:t>
      </w:r>
      <w:r w:rsidR="00BC7F94">
        <w:t>verilir.</w:t>
      </w:r>
    </w:p>
    <w:p w14:paraId="43895CF8" w14:textId="7AEAFBA9" w:rsidR="005A3A01" w:rsidRDefault="00BC7F94">
      <w:pPr>
        <w:pStyle w:val="GvdeMetni"/>
        <w:spacing w:before="268" w:line="235" w:lineRule="auto"/>
      </w:pPr>
      <w:r>
        <w:rPr>
          <w:u w:val="single"/>
        </w:rPr>
        <w:t>Güvenlik gereği k</w:t>
      </w:r>
      <w:r w:rsidR="00000000">
        <w:rPr>
          <w:u w:val="single"/>
        </w:rPr>
        <w:t>argo</w:t>
      </w:r>
      <w:r w:rsidR="00000000">
        <w:t xml:space="preserve"> </w:t>
      </w:r>
      <w:r w:rsidR="00000000">
        <w:rPr>
          <w:u w:val="single"/>
        </w:rPr>
        <w:t>ya da posta gönderimi yapıl</w:t>
      </w:r>
      <w:r>
        <w:rPr>
          <w:u w:val="single"/>
        </w:rPr>
        <w:t>a</w:t>
      </w:r>
      <w:r w:rsidR="00000000">
        <w:rPr>
          <w:u w:val="single"/>
        </w:rPr>
        <w:t>maz.</w:t>
      </w:r>
    </w:p>
    <w:p w14:paraId="07C071E2" w14:textId="77777777" w:rsidR="005A3A01" w:rsidRDefault="005A3A01">
      <w:pPr>
        <w:pStyle w:val="GvdeMetni"/>
        <w:ind w:left="0"/>
      </w:pPr>
    </w:p>
    <w:p w14:paraId="7CDDB221" w14:textId="77777777" w:rsidR="005A3A01" w:rsidRDefault="005A3A01">
      <w:pPr>
        <w:pStyle w:val="GvdeMetni"/>
        <w:spacing w:before="295"/>
        <w:ind w:left="0"/>
      </w:pPr>
    </w:p>
    <w:p w14:paraId="6007A3AF" w14:textId="77777777" w:rsidR="005A3A01" w:rsidRDefault="00000000">
      <w:pPr>
        <w:pStyle w:val="Balk1"/>
        <w:jc w:val="both"/>
      </w:pPr>
      <w:r>
        <w:rPr>
          <w:color w:val="000000"/>
          <w:highlight w:val="yellow"/>
        </w:rPr>
        <w:t>Diploma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Eki</w:t>
      </w:r>
    </w:p>
    <w:p w14:paraId="201F489E" w14:textId="7A07A326" w:rsidR="005A3A01" w:rsidRDefault="00000000">
      <w:pPr>
        <w:pStyle w:val="GvdeMetni"/>
        <w:spacing w:before="262"/>
        <w:ind w:right="241"/>
        <w:jc w:val="both"/>
      </w:pPr>
      <w:r>
        <w:t xml:space="preserve">Diploma eki, diplomayla verilen bir belge olup, diplomanın akademik ve profesyonel anlamda tanınmasını kolaylaştırır. Diploma eki, diploma yerine geçmez ve uluslararası akademik tanınırlığı garanti etmez. </w:t>
      </w:r>
      <w:r w:rsidR="00BC7F94">
        <w:t>Bologna süreçleri ve f</w:t>
      </w:r>
      <w:r>
        <w:t>ormatı Avrupa Komisyonu, Avrupa Konseyi ve UNESCO/CEPES tarafından geliştirilen bir modeli</w:t>
      </w:r>
      <w:r>
        <w:rPr>
          <w:spacing w:val="-4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alan</w:t>
      </w:r>
      <w:r>
        <w:rPr>
          <w:spacing w:val="-9"/>
        </w:rPr>
        <w:t xml:space="preserve"> </w:t>
      </w:r>
      <w:r>
        <w:t>diploma</w:t>
      </w:r>
      <w:r>
        <w:rPr>
          <w:spacing w:val="-7"/>
        </w:rPr>
        <w:t xml:space="preserve"> </w:t>
      </w:r>
      <w:r>
        <w:t>eki,</w:t>
      </w:r>
      <w:r>
        <w:rPr>
          <w:spacing w:val="-9"/>
        </w:rPr>
        <w:t xml:space="preserve"> </w:t>
      </w:r>
      <w:r>
        <w:t>diploma</w:t>
      </w:r>
      <w:r>
        <w:rPr>
          <w:spacing w:val="-8"/>
        </w:rPr>
        <w:t xml:space="preserve"> </w:t>
      </w:r>
      <w:r>
        <w:t>eki</w:t>
      </w:r>
      <w:r>
        <w:rPr>
          <w:spacing w:val="-2"/>
        </w:rPr>
        <w:t xml:space="preserve"> </w:t>
      </w:r>
      <w:r>
        <w:t>sahibi</w:t>
      </w:r>
      <w:r>
        <w:rPr>
          <w:spacing w:val="-9"/>
        </w:rPr>
        <w:t xml:space="preserve"> </w:t>
      </w:r>
      <w:r>
        <w:t>hakkında</w:t>
      </w:r>
      <w:r>
        <w:rPr>
          <w:spacing w:val="-7"/>
        </w:rPr>
        <w:t xml:space="preserve"> </w:t>
      </w:r>
      <w:r>
        <w:t>bilgi;</w:t>
      </w:r>
      <w:r>
        <w:rPr>
          <w:spacing w:val="-4"/>
        </w:rPr>
        <w:t xml:space="preserve"> </w:t>
      </w:r>
      <w:r>
        <w:t>alınan</w:t>
      </w:r>
      <w:r>
        <w:rPr>
          <w:spacing w:val="-7"/>
        </w:rPr>
        <w:t xml:space="preserve"> </w:t>
      </w:r>
      <w:r>
        <w:t>dereceyi tanımlar</w:t>
      </w:r>
      <w:r>
        <w:rPr>
          <w:spacing w:val="-16"/>
        </w:rPr>
        <w:t xml:space="preserve"> </w:t>
      </w:r>
      <w:proofErr w:type="gramStart"/>
      <w:r>
        <w:t>bilgi;</w:t>
      </w:r>
      <w:proofErr w:type="gramEnd"/>
      <w:r>
        <w:rPr>
          <w:spacing w:val="-12"/>
        </w:rPr>
        <w:t xml:space="preserve"> </w:t>
      </w:r>
      <w:r>
        <w:t>alınan</w:t>
      </w:r>
      <w:r>
        <w:rPr>
          <w:spacing w:val="-15"/>
        </w:rPr>
        <w:t xml:space="preserve"> </w:t>
      </w:r>
      <w:r>
        <w:t>derecenin</w:t>
      </w:r>
      <w:r>
        <w:rPr>
          <w:spacing w:val="-13"/>
        </w:rPr>
        <w:t xml:space="preserve"> </w:t>
      </w:r>
      <w:r>
        <w:t>düzeyi</w:t>
      </w:r>
      <w:r>
        <w:rPr>
          <w:spacing w:val="-13"/>
        </w:rPr>
        <w:t xml:space="preserve"> </w:t>
      </w:r>
      <w:r>
        <w:t>hakkında</w:t>
      </w:r>
      <w:r>
        <w:rPr>
          <w:spacing w:val="-16"/>
        </w:rPr>
        <w:t xml:space="preserve"> </w:t>
      </w:r>
      <w:r>
        <w:t>bilgi;</w:t>
      </w:r>
      <w:r>
        <w:rPr>
          <w:spacing w:val="-13"/>
        </w:rPr>
        <w:t xml:space="preserve"> </w:t>
      </w:r>
      <w:r>
        <w:t>programın</w:t>
      </w:r>
      <w:r>
        <w:rPr>
          <w:spacing w:val="-12"/>
        </w:rPr>
        <w:t xml:space="preserve"> </w:t>
      </w:r>
      <w:r>
        <w:t>içeriği</w:t>
      </w:r>
      <w:r>
        <w:rPr>
          <w:spacing w:val="-15"/>
        </w:rPr>
        <w:t xml:space="preserve"> </w:t>
      </w:r>
      <w:r>
        <w:t>hakkında bilgi; alınan derecenin kullanım alanları hakkında bilgi; ek bilgiler; diploma ekinin onaylanması hakkında; ulusal yükseköğretim sistemi hakkında bilgi kısımlarından oluşur.</w:t>
      </w:r>
    </w:p>
    <w:p w14:paraId="6B319948" w14:textId="77777777" w:rsidR="005A3A01" w:rsidRDefault="005A3A01">
      <w:pPr>
        <w:pStyle w:val="GvdeMetni"/>
        <w:spacing w:before="6"/>
        <w:ind w:left="0"/>
      </w:pPr>
    </w:p>
    <w:p w14:paraId="68D24EB9" w14:textId="72A81DDE" w:rsidR="005A3A01" w:rsidRDefault="00000000">
      <w:pPr>
        <w:pStyle w:val="GvdeMetni"/>
        <w:ind w:right="299"/>
        <w:jc w:val="both"/>
      </w:pPr>
      <w:r>
        <w:t>Diploma</w:t>
      </w:r>
      <w:r>
        <w:rPr>
          <w:spacing w:val="-3"/>
        </w:rPr>
        <w:t xml:space="preserve"> </w:t>
      </w:r>
      <w:r>
        <w:t>eki</w:t>
      </w:r>
      <w:r w:rsidR="00BC7F94">
        <w:t xml:space="preserve">, </w:t>
      </w:r>
      <w:r>
        <w:t>diploma</w:t>
      </w:r>
      <w:r>
        <w:rPr>
          <w:spacing w:val="-5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anda</w:t>
      </w:r>
      <w:r>
        <w:rPr>
          <w:spacing w:val="-4"/>
        </w:rPr>
        <w:t xml:space="preserve"> </w:t>
      </w:r>
      <w:r>
        <w:t>düzenlenir</w:t>
      </w:r>
      <w:r w:rsidR="00BC7F94">
        <w:t>. M</w:t>
      </w:r>
      <w:r>
        <w:t>ezunun</w:t>
      </w:r>
      <w:r>
        <w:rPr>
          <w:spacing w:val="-6"/>
        </w:rPr>
        <w:t xml:space="preserve"> </w:t>
      </w:r>
      <w:r>
        <w:t xml:space="preserve">herhangi bir talebi olmaksızın diploma </w:t>
      </w:r>
      <w:proofErr w:type="gramStart"/>
      <w:r>
        <w:t>ile</w:t>
      </w:r>
      <w:r w:rsidR="00BC7F94">
        <w:t xml:space="preserve"> </w:t>
      </w:r>
      <w:r>
        <w:t>birlikte</w:t>
      </w:r>
      <w:proofErr w:type="gramEnd"/>
      <w:r>
        <w:t xml:space="preserve"> ücretsiz verilir.</w:t>
      </w:r>
    </w:p>
    <w:p w14:paraId="43FF6440" w14:textId="77777777" w:rsidR="005A3A01" w:rsidRDefault="005A3A01">
      <w:pPr>
        <w:spacing w:line="242" w:lineRule="auto"/>
        <w:jc w:val="both"/>
        <w:sectPr w:rsidR="005A3A01">
          <w:pgSz w:w="11920" w:h="16850"/>
          <w:pgMar w:top="1280" w:right="1140" w:bottom="280" w:left="1300" w:header="708" w:footer="708" w:gutter="0"/>
          <w:cols w:space="708"/>
        </w:sectPr>
      </w:pPr>
    </w:p>
    <w:p w14:paraId="37B5D546" w14:textId="77777777" w:rsidR="005A3A01" w:rsidRDefault="00000000">
      <w:pPr>
        <w:pStyle w:val="Balk1"/>
        <w:spacing w:before="73"/>
      </w:pPr>
      <w:r>
        <w:rPr>
          <w:color w:val="000000"/>
          <w:highlight w:val="yellow"/>
        </w:rPr>
        <w:lastRenderedPageBreak/>
        <w:t>Diploma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Sorgulama</w:t>
      </w:r>
    </w:p>
    <w:p w14:paraId="55C3B918" w14:textId="77777777" w:rsidR="005A3A01" w:rsidRDefault="00000000">
      <w:pPr>
        <w:pStyle w:val="GvdeMetni"/>
        <w:spacing w:before="269" w:line="319" w:lineRule="exact"/>
      </w:pPr>
      <w:hyperlink r:id="rId7">
        <w:r>
          <w:rPr>
            <w:spacing w:val="-2"/>
          </w:rPr>
          <w:t>http://diplomasorgulama.isikun.edu.tr</w:t>
        </w:r>
      </w:hyperlink>
    </w:p>
    <w:p w14:paraId="50A09F51" w14:textId="77777777" w:rsidR="005A3A01" w:rsidRDefault="00000000">
      <w:pPr>
        <w:pStyle w:val="GvdeMetni"/>
        <w:spacing w:line="319" w:lineRule="exact"/>
      </w:pPr>
      <w:r>
        <w:t>Mezuniyetlerde</w:t>
      </w:r>
      <w:r>
        <w:rPr>
          <w:spacing w:val="-15"/>
        </w:rPr>
        <w:t xml:space="preserve"> </w:t>
      </w:r>
      <w:r>
        <w:t>dış</w:t>
      </w:r>
      <w:r>
        <w:rPr>
          <w:spacing w:val="-11"/>
        </w:rPr>
        <w:t xml:space="preserve"> </w:t>
      </w:r>
      <w:r>
        <w:t>paydaşlar</w:t>
      </w:r>
      <w:r>
        <w:rPr>
          <w:spacing w:val="-15"/>
        </w:rPr>
        <w:t xml:space="preserve"> </w:t>
      </w:r>
      <w:r>
        <w:t>için,</w:t>
      </w:r>
      <w:r>
        <w:rPr>
          <w:spacing w:val="-13"/>
        </w:rPr>
        <w:t xml:space="preserve"> </w:t>
      </w:r>
      <w:r>
        <w:t>diploma</w:t>
      </w:r>
      <w:r>
        <w:rPr>
          <w:spacing w:val="-11"/>
        </w:rPr>
        <w:t xml:space="preserve"> </w:t>
      </w:r>
      <w:r>
        <w:t>doğrulama</w:t>
      </w:r>
      <w:r>
        <w:rPr>
          <w:spacing w:val="-11"/>
        </w:rPr>
        <w:t xml:space="preserve"> </w:t>
      </w:r>
      <w:r>
        <w:t>alanımız</w:t>
      </w:r>
      <w:r>
        <w:rPr>
          <w:spacing w:val="-12"/>
        </w:rPr>
        <w:t xml:space="preserve"> </w:t>
      </w:r>
      <w:r>
        <w:rPr>
          <w:spacing w:val="-2"/>
        </w:rPr>
        <w:t>bulunmaktadır.</w:t>
      </w:r>
    </w:p>
    <w:p w14:paraId="3D0CB8D9" w14:textId="77777777" w:rsidR="005A3A01" w:rsidRDefault="00000000">
      <w:pPr>
        <w:pStyle w:val="Balk1"/>
        <w:spacing w:before="299"/>
      </w:pPr>
      <w:r>
        <w:rPr>
          <w:color w:val="000000"/>
          <w:highlight w:val="yellow"/>
        </w:rPr>
        <w:t>Önemli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Bilgilendirme:</w:t>
      </w:r>
    </w:p>
    <w:p w14:paraId="2C1C2F2E" w14:textId="6FC9D823" w:rsidR="005A3A01" w:rsidRDefault="00000000" w:rsidP="00BC7F94">
      <w:pPr>
        <w:pStyle w:val="GvdeMetni"/>
        <w:numPr>
          <w:ilvl w:val="0"/>
          <w:numId w:val="4"/>
        </w:numPr>
        <w:spacing w:before="259"/>
        <w:ind w:right="242"/>
        <w:jc w:val="both"/>
      </w:pPr>
      <w:r>
        <w:t xml:space="preserve">Diplomalar, kıymetli belge niteliğinde olduğundan; yalnızca mezunların kendilerine veya bu konuda vekâlet verilmiş vekillerine imza karşılığında ve </w:t>
      </w:r>
      <w:r w:rsidR="00BC7F94">
        <w:t xml:space="preserve">Mezun </w:t>
      </w:r>
      <w:r>
        <w:t>İlişik Kesme Formu karşılığında ile elden teslim edilir.</w:t>
      </w:r>
      <w:r>
        <w:rPr>
          <w:u w:val="single"/>
        </w:rPr>
        <w:t xml:space="preserve"> Bunun dışında</w:t>
      </w:r>
      <w:r>
        <w:t xml:space="preserve"> </w:t>
      </w:r>
      <w:r>
        <w:rPr>
          <w:u w:val="single"/>
        </w:rPr>
        <w:t>herhangi bir şekilde diploma teslimi yapılamaz.</w:t>
      </w:r>
    </w:p>
    <w:p w14:paraId="504AC317" w14:textId="58A256CA" w:rsidR="005A3A01" w:rsidRDefault="00000000" w:rsidP="00BC7F94">
      <w:pPr>
        <w:pStyle w:val="GvdeMetni"/>
        <w:numPr>
          <w:ilvl w:val="0"/>
          <w:numId w:val="4"/>
        </w:numPr>
        <w:spacing w:before="3"/>
        <w:ind w:right="249"/>
        <w:jc w:val="both"/>
      </w:pPr>
      <w:r>
        <w:t>Geçici Mezuniyet Belgesi bir defaya mahsus verilmektedir. Bu belgenin aslının iş başvurusu, vb. durumlarda ilgili kuruma teslim edilmemesi gerekli</w:t>
      </w:r>
      <w:r>
        <w:rPr>
          <w:spacing w:val="-14"/>
        </w:rPr>
        <w:t xml:space="preserve"> </w:t>
      </w:r>
      <w:r>
        <w:t>ise</w:t>
      </w:r>
      <w:r>
        <w:rPr>
          <w:spacing w:val="-13"/>
        </w:rPr>
        <w:t xml:space="preserve"> </w:t>
      </w:r>
      <w:r>
        <w:t>bunun</w:t>
      </w:r>
      <w:r>
        <w:rPr>
          <w:spacing w:val="-9"/>
        </w:rPr>
        <w:t xml:space="preserve"> </w:t>
      </w:r>
      <w:r>
        <w:t>yerine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imzalı</w:t>
      </w:r>
      <w:r>
        <w:rPr>
          <w:spacing w:val="-12"/>
        </w:rPr>
        <w:t xml:space="preserve"> </w:t>
      </w:r>
      <w:r>
        <w:t>belge/</w:t>
      </w:r>
      <w:r>
        <w:rPr>
          <w:spacing w:val="-11"/>
        </w:rPr>
        <w:t xml:space="preserve"> </w:t>
      </w:r>
      <w:r>
        <w:t>fotokopi</w:t>
      </w:r>
      <w:r>
        <w:rPr>
          <w:spacing w:val="-14"/>
        </w:rPr>
        <w:t xml:space="preserve"> </w:t>
      </w:r>
      <w:r>
        <w:t>veya</w:t>
      </w:r>
      <w:r>
        <w:rPr>
          <w:spacing w:val="-11"/>
        </w:rPr>
        <w:t xml:space="preserve"> </w:t>
      </w:r>
      <w:r>
        <w:t>noter</w:t>
      </w:r>
      <w:r>
        <w:rPr>
          <w:spacing w:val="-15"/>
        </w:rPr>
        <w:t xml:space="preserve"> </w:t>
      </w:r>
      <w:r>
        <w:t>onaylı</w:t>
      </w:r>
      <w:r>
        <w:rPr>
          <w:spacing w:val="-9"/>
        </w:rPr>
        <w:t xml:space="preserve"> </w:t>
      </w:r>
      <w:r>
        <w:t>belgenin kopyasının teslim edilmesi önerilir.</w:t>
      </w:r>
    </w:p>
    <w:p w14:paraId="5F2B18DA" w14:textId="66E875A5" w:rsidR="005A3A01" w:rsidRDefault="00000000" w:rsidP="00BC7F94">
      <w:pPr>
        <w:pStyle w:val="GvdeMetni"/>
        <w:numPr>
          <w:ilvl w:val="0"/>
          <w:numId w:val="4"/>
        </w:numPr>
        <w:spacing w:before="2"/>
        <w:ind w:right="244"/>
        <w:jc w:val="both"/>
      </w:pPr>
      <w:r>
        <w:t>Sağlık Bölüm ve Programları</w:t>
      </w:r>
      <w:r w:rsidR="00BC7F94">
        <w:t xml:space="preserve"> mezunlarında </w:t>
      </w:r>
      <w:r>
        <w:t>diplomalar, onay</w:t>
      </w:r>
      <w:r>
        <w:rPr>
          <w:spacing w:val="-6"/>
        </w:rPr>
        <w:t xml:space="preserve"> </w:t>
      </w:r>
      <w:r>
        <w:t>işlemleri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mevzuatlar</w:t>
      </w:r>
      <w:r>
        <w:rPr>
          <w:spacing w:val="-5"/>
        </w:rPr>
        <w:t xml:space="preserve"> </w:t>
      </w:r>
      <w:r>
        <w:t>gereğince</w:t>
      </w:r>
      <w:r>
        <w:rPr>
          <w:spacing w:val="-4"/>
        </w:rPr>
        <w:t xml:space="preserve"> </w:t>
      </w:r>
      <w:r>
        <w:t>İl</w:t>
      </w:r>
      <w:r>
        <w:rPr>
          <w:spacing w:val="-3"/>
        </w:rPr>
        <w:t xml:space="preserve"> </w:t>
      </w:r>
      <w:r>
        <w:t>Sağlık</w:t>
      </w:r>
      <w:r>
        <w:rPr>
          <w:spacing w:val="-2"/>
        </w:rPr>
        <w:t xml:space="preserve"> </w:t>
      </w:r>
      <w:r>
        <w:t>Müdürlüğü</w:t>
      </w:r>
      <w:r>
        <w:rPr>
          <w:spacing w:val="-5"/>
        </w:rPr>
        <w:t xml:space="preserve"> </w:t>
      </w:r>
      <w:r w:rsidR="00BC7F94">
        <w:rPr>
          <w:spacing w:val="-5"/>
        </w:rPr>
        <w:t xml:space="preserve">ve /veya Sağlık Bakanlığı </w:t>
      </w:r>
      <w:r>
        <w:t>onayı</w:t>
      </w:r>
      <w:r>
        <w:rPr>
          <w:spacing w:val="-2"/>
        </w:rPr>
        <w:t xml:space="preserve"> </w:t>
      </w:r>
      <w:r>
        <w:t>ertesi teslim edilir.</w:t>
      </w:r>
    </w:p>
    <w:p w14:paraId="136558B0" w14:textId="6A2D07DC" w:rsidR="005A3A01" w:rsidRDefault="00000000">
      <w:pPr>
        <w:pStyle w:val="GvdeMetni"/>
        <w:spacing w:before="282" w:line="446" w:lineRule="auto"/>
        <w:ind w:right="5821"/>
        <w:jc w:val="both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A410F99" wp14:editId="3D003148">
            <wp:simplePos x="0" y="0"/>
            <wp:positionH relativeFrom="page">
              <wp:posOffset>900683</wp:posOffset>
            </wp:positionH>
            <wp:positionV relativeFrom="paragraph">
              <wp:posOffset>944713</wp:posOffset>
            </wp:positionV>
            <wp:extent cx="5565648" cy="25618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648" cy="256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Öğrenci</w:t>
      </w:r>
      <w:r>
        <w:rPr>
          <w:spacing w:val="-2"/>
        </w:rPr>
        <w:t xml:space="preserve"> </w:t>
      </w:r>
      <w:r>
        <w:t>İşleri</w:t>
      </w:r>
      <w:r>
        <w:rPr>
          <w:spacing w:val="-2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 xml:space="preserve">Başkanlığı </w:t>
      </w:r>
    </w:p>
    <w:sectPr w:rsidR="005A3A01">
      <w:pgSz w:w="11920" w:h="16850"/>
      <w:pgMar w:top="1280" w:right="11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76DD2"/>
    <w:multiLevelType w:val="hybridMultilevel"/>
    <w:tmpl w:val="C58C0844"/>
    <w:lvl w:ilvl="0" w:tplc="77FC910E">
      <w:numFmt w:val="bullet"/>
      <w:lvlText w:val=""/>
      <w:lvlJc w:val="left"/>
      <w:pPr>
        <w:ind w:left="687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1" w:tplc="574ECD6A">
      <w:numFmt w:val="bullet"/>
      <w:lvlText w:val="•"/>
      <w:lvlJc w:val="left"/>
      <w:pPr>
        <w:ind w:left="1559" w:hanging="212"/>
      </w:pPr>
      <w:rPr>
        <w:rFonts w:hint="default"/>
        <w:lang w:val="tr-TR" w:eastAsia="en-US" w:bidi="ar-SA"/>
      </w:rPr>
    </w:lvl>
    <w:lvl w:ilvl="2" w:tplc="1780E984">
      <w:numFmt w:val="bullet"/>
      <w:lvlText w:val="•"/>
      <w:lvlJc w:val="left"/>
      <w:pPr>
        <w:ind w:left="2438" w:hanging="212"/>
      </w:pPr>
      <w:rPr>
        <w:rFonts w:hint="default"/>
        <w:lang w:val="tr-TR" w:eastAsia="en-US" w:bidi="ar-SA"/>
      </w:rPr>
    </w:lvl>
    <w:lvl w:ilvl="3" w:tplc="11506D06">
      <w:numFmt w:val="bullet"/>
      <w:lvlText w:val="•"/>
      <w:lvlJc w:val="left"/>
      <w:pPr>
        <w:ind w:left="3317" w:hanging="212"/>
      </w:pPr>
      <w:rPr>
        <w:rFonts w:hint="default"/>
        <w:lang w:val="tr-TR" w:eastAsia="en-US" w:bidi="ar-SA"/>
      </w:rPr>
    </w:lvl>
    <w:lvl w:ilvl="4" w:tplc="0040EEF4">
      <w:numFmt w:val="bullet"/>
      <w:lvlText w:val="•"/>
      <w:lvlJc w:val="left"/>
      <w:pPr>
        <w:ind w:left="4196" w:hanging="212"/>
      </w:pPr>
      <w:rPr>
        <w:rFonts w:hint="default"/>
        <w:lang w:val="tr-TR" w:eastAsia="en-US" w:bidi="ar-SA"/>
      </w:rPr>
    </w:lvl>
    <w:lvl w:ilvl="5" w:tplc="A2D6732E">
      <w:numFmt w:val="bullet"/>
      <w:lvlText w:val="•"/>
      <w:lvlJc w:val="left"/>
      <w:pPr>
        <w:ind w:left="5075" w:hanging="212"/>
      </w:pPr>
      <w:rPr>
        <w:rFonts w:hint="default"/>
        <w:lang w:val="tr-TR" w:eastAsia="en-US" w:bidi="ar-SA"/>
      </w:rPr>
    </w:lvl>
    <w:lvl w:ilvl="6" w:tplc="4DCAB56E">
      <w:numFmt w:val="bullet"/>
      <w:lvlText w:val="•"/>
      <w:lvlJc w:val="left"/>
      <w:pPr>
        <w:ind w:left="5954" w:hanging="212"/>
      </w:pPr>
      <w:rPr>
        <w:rFonts w:hint="default"/>
        <w:lang w:val="tr-TR" w:eastAsia="en-US" w:bidi="ar-SA"/>
      </w:rPr>
    </w:lvl>
    <w:lvl w:ilvl="7" w:tplc="B018FB7C">
      <w:numFmt w:val="bullet"/>
      <w:lvlText w:val="•"/>
      <w:lvlJc w:val="left"/>
      <w:pPr>
        <w:ind w:left="6833" w:hanging="212"/>
      </w:pPr>
      <w:rPr>
        <w:rFonts w:hint="default"/>
        <w:lang w:val="tr-TR" w:eastAsia="en-US" w:bidi="ar-SA"/>
      </w:rPr>
    </w:lvl>
    <w:lvl w:ilvl="8" w:tplc="5232B9FC">
      <w:numFmt w:val="bullet"/>
      <w:lvlText w:val="•"/>
      <w:lvlJc w:val="left"/>
      <w:pPr>
        <w:ind w:left="7712" w:hanging="212"/>
      </w:pPr>
      <w:rPr>
        <w:rFonts w:hint="default"/>
        <w:lang w:val="tr-TR" w:eastAsia="en-US" w:bidi="ar-SA"/>
      </w:rPr>
    </w:lvl>
  </w:abstractNum>
  <w:abstractNum w:abstractNumId="1" w15:restartNumberingAfterBreak="0">
    <w:nsid w:val="33CE2226"/>
    <w:multiLevelType w:val="hybridMultilevel"/>
    <w:tmpl w:val="AE3CE3F8"/>
    <w:lvl w:ilvl="0" w:tplc="041F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 w15:restartNumberingAfterBreak="0">
    <w:nsid w:val="4BDD10A2"/>
    <w:multiLevelType w:val="hybridMultilevel"/>
    <w:tmpl w:val="8870AF8A"/>
    <w:lvl w:ilvl="0" w:tplc="FF70F974">
      <w:numFmt w:val="bullet"/>
      <w:lvlText w:val=""/>
      <w:lvlJc w:val="left"/>
      <w:pPr>
        <w:ind w:left="838" w:hanging="360"/>
      </w:pPr>
      <w:rPr>
        <w:rFonts w:ascii="Symbol" w:eastAsia="Times New Roman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6CB80CAA"/>
    <w:multiLevelType w:val="hybridMultilevel"/>
    <w:tmpl w:val="16ECDB18"/>
    <w:lvl w:ilvl="0" w:tplc="041F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20716169">
    <w:abstractNumId w:val="0"/>
  </w:num>
  <w:num w:numId="2" w16cid:durableId="254897193">
    <w:abstractNumId w:val="1"/>
  </w:num>
  <w:num w:numId="3" w16cid:durableId="901519511">
    <w:abstractNumId w:val="2"/>
  </w:num>
  <w:num w:numId="4" w16cid:durableId="1605190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A01"/>
    <w:rsid w:val="000F3404"/>
    <w:rsid w:val="005A3A01"/>
    <w:rsid w:val="00B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86F9"/>
  <w15:docId w15:val="{FE4FAFF2-C05C-4D0D-A8E6-E4F06224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8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line="341" w:lineRule="exact"/>
      <w:ind w:left="686" w:hanging="2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iplomasorgulama.isikun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kiye.gov.tr/isik-universitesi-eby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- 29.04.2022_1_MEZUNIYET_ISLEMLERI_ - revize.docx</dc:title>
  <dc:creator>erkan.eryurek</dc:creator>
  <cp:lastModifiedBy>isikun_ogr_ebruatakan</cp:lastModifiedBy>
  <cp:revision>2</cp:revision>
  <dcterms:created xsi:type="dcterms:W3CDTF">2024-07-22T06:28:00Z</dcterms:created>
  <dcterms:modified xsi:type="dcterms:W3CDTF">2024-07-22T06:39:00Z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2016</vt:lpwstr>
  </property>
</Properties>
</file>